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A95CC" w14:textId="77777777" w:rsidR="004F4A7C" w:rsidRPr="004F4A7C" w:rsidRDefault="004F4A7C" w:rsidP="004F4A7C">
      <w:pPr>
        <w:pStyle w:val="FirstParagraph"/>
        <w:rPr>
          <w:b/>
          <w:bCs/>
        </w:rPr>
      </w:pPr>
      <w:bookmarkStart w:id="0" w:name="meeting-minutes"/>
      <w:bookmarkStart w:id="1" w:name="Xa0b3364653a701dafff782489be701aa9e96209"/>
      <w:r w:rsidRPr="004F4A7C">
        <w:rPr>
          <w:b/>
          <w:bCs/>
        </w:rPr>
        <w:t>Children and Youth forum – Tower Hamlets CVS</w:t>
      </w:r>
    </w:p>
    <w:p w14:paraId="065607B5" w14:textId="1216C292" w:rsidR="00DB7037" w:rsidRDefault="00AF0728" w:rsidP="004F4A7C">
      <w:pPr>
        <w:pStyle w:val="FirstParagraph"/>
      </w:pPr>
      <w:r>
        <w:t xml:space="preserve">Girls, Play, Sport &amp; Inclusive Spaces </w:t>
      </w:r>
      <w:r w:rsidR="00EC6559">
        <w:t>– Tuesday 30</w:t>
      </w:r>
      <w:r w:rsidR="00EC6559" w:rsidRPr="00EC6559">
        <w:rPr>
          <w:vertAlign w:val="superscript"/>
        </w:rPr>
        <w:t>th</w:t>
      </w:r>
      <w:r w:rsidR="00EC6559">
        <w:t xml:space="preserve"> June 2026</w:t>
      </w:r>
    </w:p>
    <w:p w14:paraId="2D7260EE" w14:textId="77777777" w:rsidR="00DB7037" w:rsidRDefault="00AF0728" w:rsidP="004F4A7C">
      <w:pPr>
        <w:pStyle w:val="FirstParagraph"/>
      </w:pPr>
      <w:r>
        <w:pict w14:anchorId="59441260">
          <v:rect id="_x0000_i1070" style="width:0;height:1.5pt" o:hralign="center" o:hrstd="t" o:hr="t"/>
        </w:pict>
      </w:r>
    </w:p>
    <w:p w14:paraId="17FD4A74" w14:textId="37FAC909" w:rsidR="00DB7037" w:rsidRDefault="00AF0728" w:rsidP="004F4A7C">
      <w:pPr>
        <w:pStyle w:val="FirstParagraph"/>
      </w:pPr>
      <w:r>
        <w:rPr>
          <w:b/>
          <w:bCs/>
        </w:rPr>
        <w:t>Date:</w:t>
      </w:r>
      <w:r>
        <w:t xml:space="preserve"> Tuesday 30 June 2026</w:t>
      </w:r>
      <w:r>
        <w:br/>
      </w:r>
      <w:r>
        <w:rPr>
          <w:b/>
          <w:bCs/>
        </w:rPr>
        <w:t>Location:</w:t>
      </w:r>
      <w:r>
        <w:t xml:space="preserve"> </w:t>
      </w:r>
      <w:r w:rsidR="004F4A7C">
        <w:t>The Brady Centre</w:t>
      </w:r>
    </w:p>
    <w:p w14:paraId="6B1DFC42" w14:textId="77777777" w:rsidR="00DB7037" w:rsidRDefault="00AF0728" w:rsidP="004F4A7C">
      <w:pPr>
        <w:pStyle w:val="FirstParagraph"/>
      </w:pPr>
      <w:r>
        <w:pict w14:anchorId="2381D34E">
          <v:rect id="_x0000_i1072" style="width:0;height:1.5pt" o:hralign="center" o:hrstd="t" o:hr="t"/>
        </w:pict>
      </w:r>
    </w:p>
    <w:p w14:paraId="7863720D" w14:textId="3A8DF999" w:rsidR="00DB7037" w:rsidRPr="004F4A7C" w:rsidRDefault="00AF0728" w:rsidP="004F4A7C">
      <w:pPr>
        <w:pStyle w:val="FirstParagraph"/>
        <w:rPr>
          <w:b/>
          <w:bCs/>
        </w:rPr>
      </w:pPr>
      <w:bookmarkStart w:id="2" w:name="key-presenters"/>
      <w:bookmarkEnd w:id="1"/>
      <w:r w:rsidRPr="004F4A7C">
        <w:rPr>
          <w:b/>
          <w:bCs/>
        </w:rPr>
        <w:t xml:space="preserve">Key </w:t>
      </w:r>
      <w:r w:rsidR="00A31B0D" w:rsidRPr="004F4A7C">
        <w:rPr>
          <w:b/>
          <w:bCs/>
        </w:rPr>
        <w:t>p</w:t>
      </w:r>
      <w:r w:rsidRPr="004F4A7C">
        <w:rPr>
          <w:b/>
          <w:bCs/>
        </w:rPr>
        <w:t>resenters</w:t>
      </w:r>
    </w:p>
    <w:p w14:paraId="1A1B4327" w14:textId="77777777" w:rsidR="00DB7037" w:rsidRDefault="00AF0728" w:rsidP="004F4A7C">
      <w:pPr>
        <w:pStyle w:val="FirstParagraph"/>
      </w:pPr>
      <w:r>
        <w:rPr>
          <w:b/>
          <w:bCs/>
        </w:rPr>
        <w:t>Eleanor Image</w:t>
      </w:r>
      <w:r>
        <w:t xml:space="preserve"> – Clarion Futures-Adventure Playground (Adventure playgrounds and children’s wellbeing)</w:t>
      </w:r>
    </w:p>
    <w:p w14:paraId="22EBEE56" w14:textId="77777777" w:rsidR="00DB7037" w:rsidRDefault="00AF0728" w:rsidP="004F4A7C">
      <w:pPr>
        <w:pStyle w:val="FirstParagraph"/>
      </w:pPr>
      <w:r>
        <w:rPr>
          <w:b/>
          <w:bCs/>
        </w:rPr>
        <w:t>Laura Williams</w:t>
      </w:r>
      <w:r>
        <w:t xml:space="preserve"> – Street Games (sports accessibility and community development)</w:t>
      </w:r>
    </w:p>
    <w:p w14:paraId="50231170" w14:textId="7100827A" w:rsidR="00DB7037" w:rsidRDefault="00AF0728" w:rsidP="004F4A7C">
      <w:pPr>
        <w:pStyle w:val="FirstParagraph"/>
      </w:pPr>
      <w:r>
        <w:rPr>
          <w:b/>
          <w:bCs/>
        </w:rPr>
        <w:t>Iqbal Hussain</w:t>
      </w:r>
      <w:r>
        <w:t xml:space="preserve"> </w:t>
      </w:r>
      <w:r>
        <w:t xml:space="preserve">– Vallance Community Trust </w:t>
      </w:r>
    </w:p>
    <w:p w14:paraId="6C60D85E" w14:textId="78082E2E" w:rsidR="00DB7037" w:rsidRDefault="00A31B0D" w:rsidP="004F4A7C">
      <w:pPr>
        <w:pStyle w:val="FirstParagraph"/>
      </w:pPr>
      <w:r>
        <w:rPr>
          <w:b/>
          <w:bCs/>
        </w:rPr>
        <w:t xml:space="preserve">Shukri Ahmed </w:t>
      </w:r>
      <w:r w:rsidR="00AF0728">
        <w:t>–</w:t>
      </w:r>
      <w:r>
        <w:t xml:space="preserve"> </w:t>
      </w:r>
      <w:r w:rsidR="00AF0728">
        <w:t>Women’s Inclusive Team</w:t>
      </w:r>
    </w:p>
    <w:p w14:paraId="5A597074" w14:textId="30C1C3A6" w:rsidR="00DB7037" w:rsidRDefault="00AF0728" w:rsidP="004F4A7C">
      <w:pPr>
        <w:pStyle w:val="FirstParagraph"/>
      </w:pPr>
      <w:r>
        <w:rPr>
          <w:b/>
          <w:bCs/>
        </w:rPr>
        <w:t>Errol Wynter</w:t>
      </w:r>
      <w:r>
        <w:t xml:space="preserve"> – Weavers Adventure Playground </w:t>
      </w:r>
    </w:p>
    <w:p w14:paraId="343BF7F8" w14:textId="1C3C4745" w:rsidR="00DB7037" w:rsidRDefault="00AF0728" w:rsidP="004F4A7C">
      <w:pPr>
        <w:pStyle w:val="FirstParagraph"/>
      </w:pPr>
      <w:r>
        <w:rPr>
          <w:b/>
          <w:bCs/>
        </w:rPr>
        <w:t>Shyma Ahmed</w:t>
      </w:r>
      <w:r>
        <w:t xml:space="preserve"> – University of East London, Sports in Your Future </w:t>
      </w:r>
      <w:proofErr w:type="spellStart"/>
      <w:r>
        <w:t>Programme</w:t>
      </w:r>
      <w:proofErr w:type="spellEnd"/>
      <w:r>
        <w:t xml:space="preserve"> (7–</w:t>
      </w:r>
      <w:proofErr w:type="gramStart"/>
      <w:r>
        <w:t>11 year olds</w:t>
      </w:r>
      <w:proofErr w:type="gramEnd"/>
      <w:r w:rsidR="00A31B0D">
        <w:t>)</w:t>
      </w:r>
    </w:p>
    <w:p w14:paraId="7BA4B929" w14:textId="77777777" w:rsidR="00DB7037" w:rsidRDefault="00AF0728" w:rsidP="004F4A7C">
      <w:pPr>
        <w:pStyle w:val="FirstParagraph"/>
      </w:pPr>
      <w:r>
        <w:rPr>
          <w:b/>
          <w:bCs/>
        </w:rPr>
        <w:t>Bogi Meggyesfalvi</w:t>
      </w:r>
      <w:r>
        <w:t xml:space="preserve"> </w:t>
      </w:r>
      <w:r>
        <w:t>– University of East London, Child Online Harms Policy (violence against women and girls, digital safety)</w:t>
      </w:r>
    </w:p>
    <w:p w14:paraId="608F604E" w14:textId="776E891E" w:rsidR="00EC6559" w:rsidRPr="00EC6559" w:rsidRDefault="00AF0728" w:rsidP="00EC6559">
      <w:pPr>
        <w:pStyle w:val="FirstParagraph"/>
      </w:pPr>
      <w:r>
        <w:rPr>
          <w:b/>
          <w:bCs/>
        </w:rPr>
        <w:t>Shenneth Brereton, Mosfiqur Rahman, Yonas Eshetu</w:t>
      </w:r>
      <w:r>
        <w:t xml:space="preserve"> – Parks Team, Tower Hamlets Council</w:t>
      </w:r>
    </w:p>
    <w:p w14:paraId="7F481004" w14:textId="77777777" w:rsidR="00DB7037" w:rsidRDefault="00AF0728" w:rsidP="004F4A7C">
      <w:pPr>
        <w:pStyle w:val="FirstParagraph"/>
      </w:pPr>
      <w:r>
        <w:pict w14:anchorId="4694166D">
          <v:rect id="_x0000_i1027" style="width:0;height:1.5pt" o:hralign="center" o:hrstd="t" o:hr="t"/>
        </w:pict>
      </w:r>
    </w:p>
    <w:p w14:paraId="0A9B6E9B" w14:textId="1B5BD24A" w:rsidR="00DB7037" w:rsidRPr="004F4A7C" w:rsidRDefault="00AF0728" w:rsidP="004F4A7C">
      <w:pPr>
        <w:pStyle w:val="FirstParagraph"/>
        <w:rPr>
          <w:b/>
          <w:bCs/>
        </w:rPr>
      </w:pPr>
      <w:bookmarkStart w:id="3" w:name="key-themes-discussion-points"/>
      <w:bookmarkEnd w:id="2"/>
      <w:r w:rsidRPr="004F4A7C">
        <w:rPr>
          <w:b/>
          <w:bCs/>
        </w:rPr>
        <w:t xml:space="preserve">Key </w:t>
      </w:r>
      <w:r w:rsidR="00A31B0D" w:rsidRPr="004F4A7C">
        <w:rPr>
          <w:b/>
          <w:bCs/>
        </w:rPr>
        <w:t>t</w:t>
      </w:r>
      <w:r w:rsidRPr="004F4A7C">
        <w:rPr>
          <w:b/>
          <w:bCs/>
        </w:rPr>
        <w:t xml:space="preserve">hemes &amp; </w:t>
      </w:r>
      <w:r w:rsidR="00A31B0D" w:rsidRPr="004F4A7C">
        <w:rPr>
          <w:b/>
          <w:bCs/>
        </w:rPr>
        <w:t>d</w:t>
      </w:r>
      <w:r w:rsidRPr="004F4A7C">
        <w:rPr>
          <w:b/>
          <w:bCs/>
        </w:rPr>
        <w:t xml:space="preserve">iscussion </w:t>
      </w:r>
      <w:r w:rsidR="00A31B0D" w:rsidRPr="004F4A7C">
        <w:rPr>
          <w:b/>
          <w:bCs/>
        </w:rPr>
        <w:t>p</w:t>
      </w:r>
      <w:r w:rsidRPr="004F4A7C">
        <w:rPr>
          <w:b/>
          <w:bCs/>
        </w:rPr>
        <w:t>oints</w:t>
      </w:r>
    </w:p>
    <w:p w14:paraId="07EEDB3F" w14:textId="4DECC835" w:rsidR="00DB7037" w:rsidRDefault="00AF0728" w:rsidP="004F4A7C">
      <w:pPr>
        <w:pStyle w:val="FirstParagraph"/>
      </w:pPr>
      <w:bookmarkStart w:id="4" w:name="X362941b96fb885d3b158a69ba967964d010e58f"/>
      <w:r>
        <w:t xml:space="preserve">1. Debunking </w:t>
      </w:r>
      <w:r w:rsidR="00A31B0D">
        <w:t>m</w:t>
      </w:r>
      <w:r>
        <w:t xml:space="preserve">yths </w:t>
      </w:r>
      <w:r w:rsidR="00A31B0D">
        <w:t>a</w:t>
      </w:r>
      <w:r>
        <w:t xml:space="preserve">bout </w:t>
      </w:r>
      <w:r w:rsidR="00A31B0D">
        <w:t>g</w:t>
      </w:r>
      <w:r>
        <w:t xml:space="preserve">irls and </w:t>
      </w:r>
      <w:r w:rsidR="00A31B0D">
        <w:t>a</w:t>
      </w:r>
      <w:r>
        <w:t xml:space="preserve">dventure </w:t>
      </w:r>
      <w:r w:rsidR="00A31B0D">
        <w:t>p</w:t>
      </w:r>
      <w:r>
        <w:t>laygrounds</w:t>
      </w:r>
    </w:p>
    <w:p w14:paraId="715DB66F" w14:textId="084451BF" w:rsidR="00DB7037" w:rsidRDefault="00AF0728" w:rsidP="004F4A7C">
      <w:pPr>
        <w:pStyle w:val="FirstParagraph"/>
      </w:pPr>
      <w:r>
        <w:t>Ele</w:t>
      </w:r>
      <w:r w:rsidR="00A31B0D">
        <w:t>anor</w:t>
      </w:r>
      <w:r>
        <w:t xml:space="preserve"> </w:t>
      </w:r>
      <w:proofErr w:type="spellStart"/>
      <w:r>
        <w:t>emphasised</w:t>
      </w:r>
      <w:proofErr w:type="spellEnd"/>
      <w:r>
        <w:t xml:space="preserve"> that adventure playgrounds are not “rough, dangerous, full of boys” </w:t>
      </w:r>
      <w:r>
        <w:t>as commonly perceived. Girls actively participate in diverse play activities including dressing up, imaginative play, and physical activities.</w:t>
      </w:r>
    </w:p>
    <w:p w14:paraId="332CA328" w14:textId="05B28AF3" w:rsidR="00DB7037" w:rsidRDefault="00AF0728" w:rsidP="004F4A7C">
      <w:pPr>
        <w:pStyle w:val="FirstParagraph"/>
      </w:pPr>
      <w:r>
        <w:t xml:space="preserve">Playgrounds serve predominantly primary-aged children (up to Year 7); Year 8+ transition to more occasional visits - Gender stereotypes about play are “blown out of the water” in practice—boys engage in dressing up; girls pursue football and other traditionally ‘male’ activities </w:t>
      </w:r>
      <w:r>
        <w:t>- A mixed staff team (different genders) matters, but not for tokenistic reasons—staff should play to their strengths rather than reinforce stereotypes</w:t>
      </w:r>
    </w:p>
    <w:p w14:paraId="527BFF7C" w14:textId="77777777" w:rsidR="00DB7037" w:rsidRDefault="00AF0728" w:rsidP="004F4A7C">
      <w:pPr>
        <w:pStyle w:val="FirstParagraph"/>
      </w:pPr>
      <w:r>
        <w:pict w14:anchorId="3A2D2B31">
          <v:rect id="_x0000_i1028" style="width:0;height:1.5pt" o:hralign="center" o:hrstd="t" o:hr="t"/>
        </w:pict>
      </w:r>
    </w:p>
    <w:p w14:paraId="7A051C99" w14:textId="26507C81" w:rsidR="00DB7037" w:rsidRDefault="00AF0728" w:rsidP="004F4A7C">
      <w:pPr>
        <w:pStyle w:val="FirstParagraph"/>
      </w:pPr>
      <w:bookmarkStart w:id="5" w:name="Xe08144a09e3843263c81d38514b321852938df7"/>
      <w:bookmarkEnd w:id="4"/>
      <w:r>
        <w:t xml:space="preserve">2. Recruitment &amp; </w:t>
      </w:r>
      <w:r w:rsidR="004F4A7C">
        <w:t>o</w:t>
      </w:r>
      <w:r>
        <w:t xml:space="preserve">utreach </w:t>
      </w:r>
      <w:r w:rsidR="004F4A7C">
        <w:t>st</w:t>
      </w:r>
      <w:r>
        <w:t xml:space="preserve">rategies for </w:t>
      </w:r>
      <w:r w:rsidR="004F4A7C">
        <w:t>g</w:t>
      </w:r>
      <w:r>
        <w:t>irls</w:t>
      </w:r>
    </w:p>
    <w:p w14:paraId="312710A5" w14:textId="77777777" w:rsidR="00DB7037" w:rsidRDefault="00AF0728" w:rsidP="004F4A7C">
      <w:pPr>
        <w:pStyle w:val="FirstParagraph"/>
      </w:pPr>
      <w:r>
        <w:lastRenderedPageBreak/>
        <w:t>Practical recommendations included:</w:t>
      </w:r>
    </w:p>
    <w:p w14:paraId="42B6558B" w14:textId="77777777" w:rsidR="00DB7037" w:rsidRDefault="00AF0728" w:rsidP="004F4A7C">
      <w:pPr>
        <w:pStyle w:val="FirstParagraph"/>
      </w:pPr>
      <w:r>
        <w:rPr>
          <w:b/>
          <w:bCs/>
        </w:rPr>
        <w:t>School partnerships and direct outreach to families</w:t>
      </w:r>
      <w:r>
        <w:t>—parents are powerful advocates</w:t>
      </w:r>
    </w:p>
    <w:p w14:paraId="67FC99E6" w14:textId="77777777" w:rsidR="00DB7037" w:rsidRDefault="00AF0728" w:rsidP="004F4A7C">
      <w:pPr>
        <w:pStyle w:val="FirstParagraph"/>
      </w:pPr>
      <w:r>
        <w:rPr>
          <w:b/>
          <w:bCs/>
        </w:rPr>
        <w:t>Carefully designed marketing materials</w:t>
      </w:r>
      <w:r>
        <w:t>: Feature youngest children in photos to signal accessibility for younger age groups; include girls in diverse activities (football, climbing)</w:t>
      </w:r>
    </w:p>
    <w:p w14:paraId="60A8F5AD" w14:textId="77777777" w:rsidR="00DB7037" w:rsidRDefault="00AF0728" w:rsidP="004F4A7C">
      <w:pPr>
        <w:pStyle w:val="FirstParagraph"/>
      </w:pPr>
      <w:r>
        <w:rPr>
          <w:b/>
          <w:bCs/>
        </w:rPr>
        <w:t>Avoid language barriers and assumptions</w:t>
      </w:r>
      <w:r>
        <w:t>; terminology matters</w:t>
      </w:r>
      <w:proofErr w:type="gramStart"/>
      <w:r>
        <w:t>—‘</w:t>
      </w:r>
      <w:proofErr w:type="gramEnd"/>
      <w:r>
        <w:t>adventure playground’ must be clearly explained to parents unfamiliar with the model</w:t>
      </w:r>
    </w:p>
    <w:p w14:paraId="4CE5E7FB" w14:textId="77777777" w:rsidR="00DB7037" w:rsidRDefault="00AF0728" w:rsidP="004F4A7C">
      <w:pPr>
        <w:pStyle w:val="FirstParagraph"/>
      </w:pPr>
      <w:r>
        <w:rPr>
          <w:b/>
          <w:bCs/>
        </w:rPr>
        <w:t>Focus promotion on younger cohorts</w:t>
      </w:r>
      <w:r>
        <w:t xml:space="preserve"> (6–</w:t>
      </w:r>
      <w:proofErr w:type="gramStart"/>
      <w:r>
        <w:t>7 year olds</w:t>
      </w:r>
      <w:proofErr w:type="gramEnd"/>
      <w:r>
        <w:t>); they stay and progress through age groups naturally</w:t>
      </w:r>
    </w:p>
    <w:p w14:paraId="2B0164DF" w14:textId="77777777" w:rsidR="00DB7037" w:rsidRDefault="00AF0728" w:rsidP="004F4A7C">
      <w:pPr>
        <w:pStyle w:val="FirstParagraph"/>
      </w:pPr>
      <w:r>
        <w:pict w14:anchorId="71DEB73D">
          <v:rect id="_x0000_i1029" style="width:0;height:1.5pt" o:hralign="center" o:hrstd="t" o:hr="t"/>
        </w:pict>
      </w:r>
    </w:p>
    <w:p w14:paraId="6F878CEF" w14:textId="2C9C5027" w:rsidR="00DB7037" w:rsidRDefault="00AF0728" w:rsidP="004F4A7C">
      <w:pPr>
        <w:pStyle w:val="FirstParagraph"/>
      </w:pPr>
      <w:bookmarkStart w:id="6" w:name="Xbb2c9da348bd4231472c9b6348bb34e95021666"/>
      <w:bookmarkEnd w:id="5"/>
      <w:r>
        <w:t xml:space="preserve">3. The Value of </w:t>
      </w:r>
      <w:r w:rsidR="004F4A7C">
        <w:t>r</w:t>
      </w:r>
      <w:r>
        <w:t xml:space="preserve">elational </w:t>
      </w:r>
      <w:r w:rsidR="004F4A7C">
        <w:t>p</w:t>
      </w:r>
      <w:r>
        <w:t xml:space="preserve">ractice &amp; </w:t>
      </w:r>
      <w:r w:rsidR="004F4A7C">
        <w:t>s</w:t>
      </w:r>
      <w:r>
        <w:t xml:space="preserve">taffing </w:t>
      </w:r>
      <w:r w:rsidR="004F4A7C">
        <w:t>c</w:t>
      </w:r>
      <w:r>
        <w:t>ontinuity</w:t>
      </w:r>
    </w:p>
    <w:p w14:paraId="3E36A96E" w14:textId="77777777" w:rsidR="00DB7037" w:rsidRDefault="00AF0728" w:rsidP="004F4A7C">
      <w:pPr>
        <w:pStyle w:val="FirstParagraph"/>
      </w:pPr>
      <w:r>
        <w:t>Both adventure playgrounds and sports programmes emphasised that the ‘uniqueness’ of quality provision lies in knowing children and families, reflective practice, and continuity.</w:t>
      </w:r>
    </w:p>
    <w:p w14:paraId="5EC8003D" w14:textId="4B80983F" w:rsidR="004F4A7C" w:rsidRDefault="00AF0728" w:rsidP="004F4A7C">
      <w:pPr>
        <w:pStyle w:val="FirstParagraph"/>
      </w:pPr>
      <w:r>
        <w:t xml:space="preserve">Children attend not just for activities but for relationships and </w:t>
      </w:r>
      <w:r w:rsidR="004F4A7C">
        <w:t>recognition (</w:t>
      </w:r>
      <w:r>
        <w:t xml:space="preserve">How was your day?’) </w:t>
      </w:r>
    </w:p>
    <w:p w14:paraId="520EBD7F" w14:textId="0D931637" w:rsidR="00DB7037" w:rsidRDefault="00AF0728" w:rsidP="004F4A7C">
      <w:pPr>
        <w:pStyle w:val="FirstParagraph"/>
      </w:pPr>
      <w:r>
        <w:t>Long-term staff presence enables understanding of local community needs and builds trust with families - Reflective practice at each session supports safeguarding and responsive programming - The uniqueness of adventure playgrounds is staff presence and continuity—children return because they have relationships with staff, not just equipment</w:t>
      </w:r>
    </w:p>
    <w:p w14:paraId="1A88977E" w14:textId="77777777" w:rsidR="00DB7037" w:rsidRDefault="00AF0728" w:rsidP="004F4A7C">
      <w:pPr>
        <w:pStyle w:val="FirstParagraph"/>
      </w:pPr>
      <w:r>
        <w:pict w14:anchorId="08288118">
          <v:rect id="_x0000_i1030" style="width:0;height:1.5pt" o:hralign="center" o:hrstd="t" o:hr="t"/>
        </w:pict>
      </w:r>
    </w:p>
    <w:p w14:paraId="052874E6" w14:textId="35D99D45" w:rsidR="00DB7037" w:rsidRDefault="00AF0728" w:rsidP="004F4A7C">
      <w:pPr>
        <w:pStyle w:val="FirstParagraph"/>
      </w:pPr>
      <w:bookmarkStart w:id="7" w:name="funding-resource-barriers"/>
      <w:bookmarkEnd w:id="6"/>
      <w:r>
        <w:t xml:space="preserve">4. Funding &amp; </w:t>
      </w:r>
      <w:r w:rsidR="004F4A7C">
        <w:t>r</w:t>
      </w:r>
      <w:r>
        <w:t xml:space="preserve">esource </w:t>
      </w:r>
      <w:r w:rsidR="004F4A7C">
        <w:t>b</w:t>
      </w:r>
      <w:r>
        <w:t>arriers</w:t>
      </w:r>
    </w:p>
    <w:p w14:paraId="7C1950E6" w14:textId="77777777" w:rsidR="00DB7037" w:rsidRDefault="00AF0728" w:rsidP="004F4A7C">
      <w:pPr>
        <w:pStyle w:val="FirstParagraph"/>
      </w:pPr>
      <w:r>
        <w:t>Laura (Street Games) highlighted that even well-established, high-quality organisations struggle to access funding.</w:t>
      </w:r>
    </w:p>
    <w:p w14:paraId="72419458" w14:textId="5FF1CE25" w:rsidR="00DB7037" w:rsidRDefault="00AF0728" w:rsidP="004F4A7C">
      <w:pPr>
        <w:pStyle w:val="FirstParagraph"/>
      </w:pPr>
      <w:r>
        <w:t>Competitive funding landscape makes it difficult for grassroots providers</w:t>
      </w:r>
      <w:r w:rsidR="004F4A7C">
        <w:t>.</w:t>
      </w:r>
      <w:r>
        <w:t xml:space="preserve"> Goodwill alone does not unlock resources (e.g., building access, equipment, venue hire)</w:t>
      </w:r>
      <w:r w:rsidR="004F4A7C">
        <w:t>.</w:t>
      </w:r>
      <w:r>
        <w:t xml:space="preserve"> Time spent on funding bids reduces capacity for direct community engagement</w:t>
      </w:r>
      <w:r w:rsidR="004F4A7C">
        <w:t xml:space="preserve">. </w:t>
      </w:r>
      <w:r>
        <w:t>Long-term staffing and security of funds (as at Adventure Playground Weavers) enable deeper community investment</w:t>
      </w:r>
    </w:p>
    <w:p w14:paraId="58E4D97F" w14:textId="77777777" w:rsidR="00DB7037" w:rsidRDefault="00AF0728" w:rsidP="004F4A7C">
      <w:pPr>
        <w:pStyle w:val="FirstParagraph"/>
      </w:pPr>
      <w:r>
        <w:pict w14:anchorId="14ED38C8">
          <v:rect id="_x0000_i1031" style="width:0;height:1.5pt" o:hralign="center" o:hrstd="t" o:hr="t"/>
        </w:pict>
      </w:r>
    </w:p>
    <w:p w14:paraId="5E78BBC5" w14:textId="1C186CF4" w:rsidR="00DB7037" w:rsidRDefault="00AF0728" w:rsidP="004F4A7C">
      <w:pPr>
        <w:pStyle w:val="FirstParagraph"/>
      </w:pPr>
      <w:bookmarkStart w:id="8" w:name="Xeb3949ab301756d8e956a402ed0f347a2e9a1cf"/>
      <w:bookmarkEnd w:id="7"/>
      <w:r>
        <w:t xml:space="preserve">5. Girls’ </w:t>
      </w:r>
      <w:r w:rsidR="004F4A7C">
        <w:t>s</w:t>
      </w:r>
      <w:r>
        <w:t xml:space="preserve">port </w:t>
      </w:r>
      <w:r w:rsidR="004F4A7C">
        <w:t>p</w:t>
      </w:r>
      <w:r>
        <w:t xml:space="preserve">rovision – </w:t>
      </w:r>
      <w:r w:rsidR="004F4A7C">
        <w:t>a</w:t>
      </w:r>
      <w:r>
        <w:t xml:space="preserve">ccess, </w:t>
      </w:r>
      <w:r w:rsidR="004F4A7C">
        <w:t>c</w:t>
      </w:r>
      <w:r>
        <w:t xml:space="preserve">onfidence &amp; </w:t>
      </w:r>
      <w:r w:rsidR="004F4A7C">
        <w:t>s</w:t>
      </w:r>
      <w:r>
        <w:t xml:space="preserve">pecialist </w:t>
      </w:r>
      <w:r w:rsidR="004F4A7C">
        <w:t>s</w:t>
      </w:r>
      <w:r>
        <w:t>pace</w:t>
      </w:r>
    </w:p>
    <w:p w14:paraId="58C85E37" w14:textId="77777777" w:rsidR="00DB7037" w:rsidRDefault="00AF0728" w:rsidP="004F4A7C">
      <w:pPr>
        <w:pStyle w:val="FirstParagraph"/>
      </w:pPr>
      <w:r>
        <w:t>Multiple presenters reported that single-sex sports sessions and girls-only spaces significantly increase participation and confidence:</w:t>
      </w:r>
    </w:p>
    <w:p w14:paraId="19D3422B" w14:textId="17183914" w:rsidR="00DB7037" w:rsidRDefault="004F4A7C" w:rsidP="004F4A7C">
      <w:pPr>
        <w:pStyle w:val="FirstParagraph"/>
      </w:pPr>
      <w:r>
        <w:rPr>
          <w:b/>
          <w:bCs/>
        </w:rPr>
        <w:t>Women’s</w:t>
      </w:r>
      <w:r w:rsidR="00AF0728">
        <w:rPr>
          <w:b/>
          <w:bCs/>
        </w:rPr>
        <w:t xml:space="preserve"> Inclusive Team</w:t>
      </w:r>
      <w:r>
        <w:rPr>
          <w:b/>
          <w:bCs/>
        </w:rPr>
        <w:t>, Hiddo Girls</w:t>
      </w:r>
      <w:r w:rsidR="00AF0728">
        <w:t>: Over 200 girls engaged in 2024; girls are more open, joking, and confident in girls-only sessions compared to mixed activities</w:t>
      </w:r>
    </w:p>
    <w:p w14:paraId="589E2B75" w14:textId="77777777" w:rsidR="00DB7037" w:rsidRDefault="00AF0728" w:rsidP="004F4A7C">
      <w:pPr>
        <w:pStyle w:val="FirstParagraph"/>
      </w:pPr>
      <w:r>
        <w:rPr>
          <w:b/>
          <w:bCs/>
        </w:rPr>
        <w:lastRenderedPageBreak/>
        <w:t>Shamar’s Sports in Your Future</w:t>
      </w:r>
      <w:r>
        <w:t>: Girls show notable increased engagement, comfort, and skill-building in dedicated girls’ sessions; parental concerns about mixed youth clubs are reduced when a girls-only alternative exists</w:t>
      </w:r>
    </w:p>
    <w:p w14:paraId="46F61E6A" w14:textId="77777777" w:rsidR="00DB7037" w:rsidRDefault="00AF0728" w:rsidP="004F4A7C">
      <w:pPr>
        <w:pStyle w:val="FirstParagraph"/>
      </w:pPr>
      <w:r>
        <w:rPr>
          <w:b/>
          <w:bCs/>
        </w:rPr>
        <w:t>Parental perception barriers</w:t>
      </w:r>
      <w:r>
        <w:t>: Some families (notably in Somali and other communities) have concerns about mixed-gender youth spaces; girls-only provision is valued as an alternative pathway</w:t>
      </w:r>
    </w:p>
    <w:p w14:paraId="6AF9AC76" w14:textId="77777777" w:rsidR="00DB7037" w:rsidRDefault="00AF0728" w:rsidP="004F4A7C">
      <w:pPr>
        <w:pStyle w:val="FirstParagraph"/>
      </w:pPr>
      <w:r>
        <w:pict w14:anchorId="6BA819EF">
          <v:rect id="_x0000_i1032" style="width:0;height:1.5pt" o:hralign="center" o:hrstd="t" o:hr="t"/>
        </w:pict>
      </w:r>
    </w:p>
    <w:p w14:paraId="74AE693B" w14:textId="4081C8B1" w:rsidR="00DB7037" w:rsidRDefault="00DB7037" w:rsidP="004F4A7C">
      <w:pPr>
        <w:pStyle w:val="FirstParagraph"/>
      </w:pPr>
      <w:bookmarkStart w:id="9" w:name="inclusive-adaptive-sports"/>
      <w:bookmarkEnd w:id="8"/>
    </w:p>
    <w:p w14:paraId="6207E542" w14:textId="00F44A52" w:rsidR="00DB7037" w:rsidRDefault="00EC6559" w:rsidP="004F4A7C">
      <w:pPr>
        <w:pStyle w:val="FirstParagraph"/>
      </w:pPr>
      <w:bookmarkStart w:id="10" w:name="Xf0173f6b0f6d1a585910de3c8492bc72ca98b44"/>
      <w:bookmarkEnd w:id="9"/>
      <w:r>
        <w:t>6</w:t>
      </w:r>
      <w:r w:rsidR="00AF0728">
        <w:t>. Online Harms &amp; Safety – Emerging Intersections</w:t>
      </w:r>
    </w:p>
    <w:p w14:paraId="63F2F34F" w14:textId="2F9E6EFC" w:rsidR="00DB7037" w:rsidRDefault="00AF0728" w:rsidP="004F4A7C">
      <w:pPr>
        <w:pStyle w:val="FirstParagraph"/>
      </w:pPr>
      <w:r>
        <w:t>Dr. </w:t>
      </w:r>
      <w:r w:rsidR="00EC6559">
        <w:t xml:space="preserve"> </w:t>
      </w:r>
      <w:r w:rsidR="00EC6559">
        <w:rPr>
          <w:b/>
          <w:bCs/>
        </w:rPr>
        <w:t>Bogi Meggyesfalvi</w:t>
      </w:r>
      <w:r w:rsidR="00EC6559">
        <w:t xml:space="preserve"> </w:t>
      </w:r>
      <w:r>
        <w:t>from University of East London presented research on violence against women and girls (VAWG) in online gaming and digital spaces:</w:t>
      </w:r>
    </w:p>
    <w:p w14:paraId="7A6D11D6" w14:textId="77777777" w:rsidR="00DB7037" w:rsidRDefault="00AF0728" w:rsidP="004F4A7C">
      <w:pPr>
        <w:pStyle w:val="FirstParagraph"/>
      </w:pPr>
      <w:r>
        <w:t>Girls are withdrawing from online multiplayer games due to fear of harassment, bullying, and being perceived as ‘less capable’</w:t>
      </w:r>
    </w:p>
    <w:p w14:paraId="45522D69" w14:textId="77777777" w:rsidR="00DB7037" w:rsidRDefault="00AF0728" w:rsidP="004F4A7C">
      <w:pPr>
        <w:pStyle w:val="FirstParagraph"/>
      </w:pPr>
      <w:r>
        <w:t>Girls hide their gender via avatar choices or avoid voice chat; they gravitate to games marked as ‘for girls’ only</w:t>
      </w:r>
    </w:p>
    <w:p w14:paraId="7CA4F9EB" w14:textId="77777777" w:rsidR="00DB7037" w:rsidRDefault="00AF0728" w:rsidP="004F4A7C">
      <w:pPr>
        <w:pStyle w:val="FirstParagraph"/>
      </w:pPr>
      <w:r>
        <w:t>The definition of consent in digital environments is unclear to children and young people—education is needed</w:t>
      </w:r>
    </w:p>
    <w:p w14:paraId="6014B856" w14:textId="77777777" w:rsidR="00DB7037" w:rsidRDefault="00AF0728" w:rsidP="004F4A7C">
      <w:pPr>
        <w:pStyle w:val="FirstParagraph"/>
      </w:pPr>
      <w:r>
        <w:t xml:space="preserve">Offline vulnerabilities mirror online experiences; marginalisation and exclusion of </w:t>
      </w:r>
      <w:proofErr w:type="gramStart"/>
      <w:r>
        <w:t>girls</w:t>
      </w:r>
      <w:proofErr w:type="gramEnd"/>
      <w:r>
        <w:t xml:space="preserve"> manifests in both spaces</w:t>
      </w:r>
    </w:p>
    <w:p w14:paraId="15F0A0C6" w14:textId="77777777" w:rsidR="00DB7037" w:rsidRDefault="00AF0728" w:rsidP="004F4A7C">
      <w:pPr>
        <w:pStyle w:val="FirstParagraph"/>
      </w:pPr>
      <w:r>
        <w:rPr>
          <w:b/>
          <w:bCs/>
        </w:rPr>
        <w:t>Opportunity</w:t>
      </w:r>
      <w:r>
        <w:t>: Educate both girls (empowerment) and boys/young men (accountability—actions have consequences, even online) in tandem</w:t>
      </w:r>
    </w:p>
    <w:p w14:paraId="4B548420" w14:textId="77777777" w:rsidR="00DB7037" w:rsidRDefault="00AF0728" w:rsidP="004F4A7C">
      <w:pPr>
        <w:pStyle w:val="FirstParagraph"/>
      </w:pPr>
      <w:r>
        <w:pict w14:anchorId="013543D5">
          <v:rect id="_x0000_i1034" style="width:0;height:1.5pt" o:hralign="center" o:hrstd="t" o:hr="t"/>
        </w:pict>
      </w:r>
    </w:p>
    <w:p w14:paraId="045DA24F" w14:textId="5B8EDAA8" w:rsidR="00DB7037" w:rsidRDefault="00EC6559" w:rsidP="004F4A7C">
      <w:pPr>
        <w:pStyle w:val="FirstParagraph"/>
      </w:pPr>
      <w:bookmarkStart w:id="11" w:name="X51c8f2e649fec5cfe122d8ef576459d2788222a"/>
      <w:bookmarkEnd w:id="10"/>
      <w:r>
        <w:t>7</w:t>
      </w:r>
      <w:r w:rsidR="00AF0728">
        <w:t xml:space="preserve">. Free, </w:t>
      </w:r>
      <w:r>
        <w:t>o</w:t>
      </w:r>
      <w:r w:rsidR="00AF0728">
        <w:t xml:space="preserve">pen </w:t>
      </w:r>
      <w:r>
        <w:t>a</w:t>
      </w:r>
      <w:r w:rsidR="00AF0728">
        <w:t xml:space="preserve">ccess, and </w:t>
      </w:r>
      <w:r>
        <w:t>l</w:t>
      </w:r>
      <w:r w:rsidR="00AF0728">
        <w:t>ow-</w:t>
      </w:r>
      <w:r>
        <w:t>b</w:t>
      </w:r>
      <w:r w:rsidR="00AF0728">
        <w:t xml:space="preserve">arrier </w:t>
      </w:r>
      <w:r>
        <w:t>p</w:t>
      </w:r>
      <w:r w:rsidR="00AF0728">
        <w:t>rovision</w:t>
      </w:r>
    </w:p>
    <w:p w14:paraId="17286CA5" w14:textId="77777777" w:rsidR="00DB7037" w:rsidRDefault="00AF0728" w:rsidP="004F4A7C">
      <w:pPr>
        <w:pStyle w:val="FirstParagraph"/>
      </w:pPr>
      <w:r>
        <w:t>Across all settings (adventure playgrounds, sports, parks), free and minimal-barrier access was strongly valued:</w:t>
      </w:r>
    </w:p>
    <w:p w14:paraId="04DCB569" w14:textId="77777777" w:rsidR="00DB7037" w:rsidRDefault="00AF0728" w:rsidP="004F4A7C">
      <w:pPr>
        <w:pStyle w:val="FirstParagraph"/>
      </w:pPr>
      <w:r>
        <w:rPr>
          <w:b/>
          <w:bCs/>
        </w:rPr>
        <w:t>Victoria Park activities</w:t>
      </w:r>
      <w:r>
        <w:t>: All free, no pre-registration (except specific activities like fishing with age limits)</w:t>
      </w:r>
    </w:p>
    <w:p w14:paraId="22282ADA" w14:textId="77777777" w:rsidR="00DB7037" w:rsidRDefault="00AF0728" w:rsidP="004F4A7C">
      <w:pPr>
        <w:pStyle w:val="FirstParagraph"/>
      </w:pPr>
      <w:r>
        <w:rPr>
          <w:b/>
          <w:bCs/>
        </w:rPr>
        <w:t>Online registration barriers</w:t>
      </w:r>
      <w:r>
        <w:t xml:space="preserve"> </w:t>
      </w:r>
      <w:r>
        <w:t>(e.g., 16-page forms) discourage parents from registering—paper alternatives are effective</w:t>
      </w:r>
    </w:p>
    <w:p w14:paraId="7A00BF63" w14:textId="77777777" w:rsidR="00DB7037" w:rsidRDefault="00AF0728" w:rsidP="004F4A7C">
      <w:pPr>
        <w:pStyle w:val="FirstParagraph"/>
      </w:pPr>
      <w:r>
        <w:rPr>
          <w:b/>
          <w:bCs/>
        </w:rPr>
        <w:t>Accessibility broadens participation</w:t>
      </w:r>
      <w:r>
        <w:t>: Age range, family composition (single parents, siblings with disabilities), transport challenges</w:t>
      </w:r>
    </w:p>
    <w:p w14:paraId="09BB4323" w14:textId="77777777" w:rsidR="00DB7037" w:rsidRDefault="00AF0728" w:rsidP="004F4A7C">
      <w:pPr>
        <w:pStyle w:val="FirstParagraph"/>
      </w:pPr>
      <w:r>
        <w:pict w14:anchorId="7377EB23">
          <v:rect id="_x0000_i1035" style="width:0;height:1.5pt" o:hralign="center" o:hrstd="t" o:hr="t"/>
        </w:pict>
      </w:r>
    </w:p>
    <w:p w14:paraId="700B4717" w14:textId="5B943943" w:rsidR="00DB7037" w:rsidRDefault="00EC6559" w:rsidP="004F4A7C">
      <w:pPr>
        <w:pStyle w:val="FirstParagraph"/>
      </w:pPr>
      <w:bookmarkStart w:id="12" w:name="data-evidence-advocacy"/>
      <w:bookmarkEnd w:id="11"/>
      <w:r>
        <w:t>8</w:t>
      </w:r>
      <w:r w:rsidR="00AF0728">
        <w:t xml:space="preserve">. Data, </w:t>
      </w:r>
      <w:r>
        <w:t>e</w:t>
      </w:r>
      <w:r w:rsidR="00AF0728">
        <w:t xml:space="preserve">vidence &amp; </w:t>
      </w:r>
      <w:r>
        <w:t>a</w:t>
      </w:r>
      <w:r w:rsidR="00AF0728">
        <w:t>dvocacy</w:t>
      </w:r>
    </w:p>
    <w:p w14:paraId="7BB33217" w14:textId="77777777" w:rsidR="00DB7037" w:rsidRDefault="00AF0728" w:rsidP="004F4A7C">
      <w:pPr>
        <w:pStyle w:val="FirstParagraph"/>
      </w:pPr>
      <w:r>
        <w:lastRenderedPageBreak/>
        <w:t>Street Games and University of East London highlighted the importance of data and research for advocacy:</w:t>
      </w:r>
    </w:p>
    <w:p w14:paraId="24959C8F" w14:textId="77777777" w:rsidR="00DB7037" w:rsidRDefault="00AF0728" w:rsidP="004F4A7C">
      <w:pPr>
        <w:pStyle w:val="FirstParagraph"/>
      </w:pPr>
      <w:r>
        <w:t>Funding bids require robust data on participation and outcomes</w:t>
      </w:r>
    </w:p>
    <w:p w14:paraId="1AA3EBB3" w14:textId="77777777" w:rsidR="00DB7037" w:rsidRDefault="00AF0728" w:rsidP="004F4A7C">
      <w:pPr>
        <w:pStyle w:val="FirstParagraph"/>
      </w:pPr>
      <w:r>
        <w:t>Research on girls’ participation, online harms, and inclusive sport informs policy and strategy</w:t>
      </w:r>
    </w:p>
    <w:p w14:paraId="1D95EC06" w14:textId="77777777" w:rsidR="00DB7037" w:rsidRDefault="00AF0728" w:rsidP="004F4A7C">
      <w:pPr>
        <w:pStyle w:val="FirstParagraph"/>
      </w:pPr>
      <w:r>
        <w:t xml:space="preserve">Co-design and participative evaluation </w:t>
      </w:r>
      <w:proofErr w:type="gramStart"/>
      <w:r>
        <w:t>ensures</w:t>
      </w:r>
      <w:proofErr w:type="gramEnd"/>
      <w:r>
        <w:t xml:space="preserve"> young people and communities shape outcomes</w:t>
      </w:r>
    </w:p>
    <w:p w14:paraId="1B8C6C49" w14:textId="77777777" w:rsidR="00DB7037" w:rsidRDefault="00AF0728" w:rsidP="004F4A7C">
      <w:pPr>
        <w:pStyle w:val="FirstParagraph"/>
      </w:pPr>
      <w:r>
        <w:pict w14:anchorId="5A8496B9">
          <v:rect id="_x0000_i1036" style="width:0;height:1.5pt" o:hralign="center" o:hrstd="t" o:hr="t"/>
        </w:pict>
      </w:r>
    </w:p>
    <w:p w14:paraId="7522F8A5" w14:textId="742E2098" w:rsidR="00DB7037" w:rsidRDefault="00AF0728" w:rsidP="004F4A7C">
      <w:pPr>
        <w:pStyle w:val="FirstParagraph"/>
      </w:pPr>
      <w:bookmarkStart w:id="13" w:name="key-recommendations-actions"/>
      <w:bookmarkEnd w:id="3"/>
      <w:bookmarkEnd w:id="12"/>
      <w:r>
        <w:t xml:space="preserve">Key </w:t>
      </w:r>
      <w:r w:rsidR="00EC6559">
        <w:t>r</w:t>
      </w:r>
      <w:r>
        <w:t xml:space="preserve">ecommendations &amp; </w:t>
      </w:r>
      <w:r w:rsidR="00EC6559">
        <w:t>a</w:t>
      </w:r>
      <w:r>
        <w:t>ctions</w:t>
      </w:r>
    </w:p>
    <w:p w14:paraId="59A9C0C2" w14:textId="77777777" w:rsidR="00DB7037" w:rsidRDefault="00AF0728" w:rsidP="004F4A7C">
      <w:pPr>
        <w:pStyle w:val="FirstParagraph"/>
      </w:pPr>
      <w:bookmarkStart w:id="14" w:name="for-funders-and-policymakers"/>
      <w:r>
        <w:t>For funders and policymakers:</w:t>
      </w:r>
    </w:p>
    <w:p w14:paraId="6054C531" w14:textId="77777777" w:rsidR="00DB7037" w:rsidRDefault="00AF0728" w:rsidP="004F4A7C">
      <w:pPr>
        <w:pStyle w:val="FirstParagraph"/>
      </w:pPr>
      <w:r>
        <w:t>Provide long-term funding to enable secure staffing, reflective practice, and deep community relationships</w:t>
      </w:r>
    </w:p>
    <w:p w14:paraId="2F1DC62A" w14:textId="77777777" w:rsidR="00DB7037" w:rsidRDefault="00AF0728" w:rsidP="004F4A7C">
      <w:pPr>
        <w:pStyle w:val="FirstParagraph"/>
      </w:pPr>
      <w:r>
        <w:t>Commission joint working between adventure playgrounds, sports organisations, parks services, and VCS providers to amplify reach and share resources</w:t>
      </w:r>
    </w:p>
    <w:p w14:paraId="2447F92C" w14:textId="77777777" w:rsidR="00DB7037" w:rsidRDefault="00AF0728" w:rsidP="004F4A7C">
      <w:pPr>
        <w:pStyle w:val="FirstParagraph"/>
      </w:pPr>
      <w:r>
        <w:t>Recognise that ‘goodwill’ is insufficient—dedicated resources for staff, venue access, equipment, and transportation are essential</w:t>
      </w:r>
    </w:p>
    <w:p w14:paraId="782EE47F" w14:textId="77777777" w:rsidR="00DB7037" w:rsidRDefault="00AF0728" w:rsidP="004F4A7C">
      <w:pPr>
        <w:pStyle w:val="FirstParagraph"/>
      </w:pPr>
      <w:bookmarkStart w:id="15" w:name="for-play-and-sports-providers"/>
      <w:bookmarkEnd w:id="14"/>
      <w:r>
        <w:t>For play and sports providers:</w:t>
      </w:r>
    </w:p>
    <w:p w14:paraId="3A00E255" w14:textId="77777777" w:rsidR="00DB7037" w:rsidRDefault="00AF0728" w:rsidP="004F4A7C">
      <w:pPr>
        <w:pStyle w:val="FirstParagraph"/>
      </w:pPr>
      <w:r>
        <w:t>Invest in girls-only spaces AND mixed provision—choice enables inclusion</w:t>
      </w:r>
    </w:p>
    <w:p w14:paraId="4EF7BD01" w14:textId="77777777" w:rsidR="00DB7037" w:rsidRDefault="00AF0728" w:rsidP="004F4A7C">
      <w:pPr>
        <w:pStyle w:val="FirstParagraph"/>
      </w:pPr>
      <w:r>
        <w:t>Target marketing and outreach to younger age groups and families; use accessible, multilingual materials</w:t>
      </w:r>
    </w:p>
    <w:p w14:paraId="111ABF4F" w14:textId="77777777" w:rsidR="00DB7037" w:rsidRDefault="00AF0728" w:rsidP="004F4A7C">
      <w:pPr>
        <w:pStyle w:val="FirstParagraph"/>
      </w:pPr>
      <w:r>
        <w:t>Employ and celebrate diverse staff (gender, culture, ability) to model inclusion</w:t>
      </w:r>
    </w:p>
    <w:p w14:paraId="4A29FB69" w14:textId="77777777" w:rsidR="00DB7037" w:rsidRDefault="00AF0728" w:rsidP="004F4A7C">
      <w:pPr>
        <w:pStyle w:val="FirstParagraph"/>
      </w:pPr>
      <w:r>
        <w:t>Embed adaptive/inclusive options into sports and play—remove barriers rather than creating separate provision</w:t>
      </w:r>
    </w:p>
    <w:p w14:paraId="479ED073" w14:textId="77777777" w:rsidR="00DB7037" w:rsidRDefault="00AF0728" w:rsidP="004F4A7C">
      <w:pPr>
        <w:pStyle w:val="FirstParagraph"/>
      </w:pPr>
      <w:r>
        <w:t>Use low-barrier registration (paper, verbal); avoid complex online forms</w:t>
      </w:r>
    </w:p>
    <w:p w14:paraId="32AF956F" w14:textId="77777777" w:rsidR="00DB7037" w:rsidRDefault="00AF0728" w:rsidP="004F4A7C">
      <w:pPr>
        <w:pStyle w:val="FirstParagraph"/>
      </w:pPr>
      <w:r>
        <w:t>Conduct reflective practice sessions to refine programming and ensure safeguarding</w:t>
      </w:r>
    </w:p>
    <w:p w14:paraId="15048C02" w14:textId="77777777" w:rsidR="00DB7037" w:rsidRDefault="00AF0728" w:rsidP="004F4A7C">
      <w:pPr>
        <w:pStyle w:val="FirstParagraph"/>
      </w:pPr>
      <w:bookmarkStart w:id="16" w:name="for-schools-and-community-partners"/>
      <w:bookmarkEnd w:id="15"/>
      <w:r>
        <w:t>For schools and community partners:</w:t>
      </w:r>
    </w:p>
    <w:p w14:paraId="6A7BE38B" w14:textId="77777777" w:rsidR="00DB7037" w:rsidRDefault="00AF0728" w:rsidP="004F4A7C">
      <w:pPr>
        <w:pStyle w:val="FirstParagraph"/>
      </w:pPr>
      <w:r>
        <w:t>Build explicit partnerships to promote play, sport, and activity spaces to families</w:t>
      </w:r>
    </w:p>
    <w:p w14:paraId="2DD53BE4" w14:textId="77777777" w:rsidR="00DB7037" w:rsidRDefault="00AF0728" w:rsidP="004F4A7C">
      <w:pPr>
        <w:pStyle w:val="FirstParagraph"/>
      </w:pPr>
      <w:r>
        <w:t>Educate families on the value of adventure playgrounds and girls-only sports; address myths and concerns</w:t>
      </w:r>
    </w:p>
    <w:p w14:paraId="68675EFC" w14:textId="77777777" w:rsidR="00DB7037" w:rsidRDefault="00AF0728" w:rsidP="004F4A7C">
      <w:pPr>
        <w:pStyle w:val="FirstParagraph"/>
      </w:pPr>
      <w:bookmarkStart w:id="17" w:name="for-online-safety-and-child-protection"/>
      <w:bookmarkEnd w:id="16"/>
      <w:r>
        <w:t>For online safety and child protection:</w:t>
      </w:r>
    </w:p>
    <w:p w14:paraId="60B3DC7C" w14:textId="77777777" w:rsidR="00DB7037" w:rsidRDefault="00AF0728" w:rsidP="004F4A7C">
      <w:pPr>
        <w:pStyle w:val="FirstParagraph"/>
      </w:pPr>
      <w:r>
        <w:t>Co-design training for practitioners and young people on consent, accountability, and digital safety</w:t>
      </w:r>
    </w:p>
    <w:p w14:paraId="6F1E734F" w14:textId="77777777" w:rsidR="00DB7037" w:rsidRDefault="00AF0728" w:rsidP="004F4A7C">
      <w:pPr>
        <w:pStyle w:val="FirstParagraph"/>
      </w:pPr>
      <w:r>
        <w:lastRenderedPageBreak/>
        <w:t>Integrate online harms awareness into play, sports, and youth provision—bridge offline and digital safeguarding</w:t>
      </w:r>
    </w:p>
    <w:p w14:paraId="7E3A9DF9" w14:textId="77777777" w:rsidR="00DB7037" w:rsidRDefault="00AF0728" w:rsidP="004F4A7C">
      <w:pPr>
        <w:pStyle w:val="FirstParagraph"/>
      </w:pPr>
      <w:r>
        <w:t>Engage with policymakers and enforcement to connect evidence to strategy and decision-making</w:t>
      </w:r>
    </w:p>
    <w:p w14:paraId="29CB5876" w14:textId="77777777" w:rsidR="00DB7037" w:rsidRDefault="00AF0728" w:rsidP="004F4A7C">
      <w:pPr>
        <w:pStyle w:val="FirstParagraph"/>
      </w:pPr>
      <w:r>
        <w:pict w14:anchorId="2B972A13">
          <v:rect id="_x0000_i1037" style="width:0;height:1.5pt" o:hralign="center" o:hrstd="t" o:hr="t"/>
        </w:pict>
      </w:r>
    </w:p>
    <w:p w14:paraId="790D7C35" w14:textId="77777777" w:rsidR="00DB7037" w:rsidRDefault="00AF0728" w:rsidP="004F4A7C">
      <w:pPr>
        <w:pStyle w:val="FirstParagraph"/>
      </w:pPr>
      <w:bookmarkStart w:id="18" w:name="outstanding-actions"/>
      <w:bookmarkEnd w:id="13"/>
      <w:bookmarkEnd w:id="17"/>
      <w:r>
        <w:t>Outstanding Actions</w:t>
      </w:r>
    </w:p>
    <w:p w14:paraId="1562F930" w14:textId="77777777" w:rsidR="00DB7037" w:rsidRDefault="00AF0728" w:rsidP="004F4A7C">
      <w:pPr>
        <w:pStyle w:val="FirstParagraph"/>
      </w:pPr>
      <w:r>
        <w:rPr>
          <w:b/>
          <w:bCs/>
        </w:rPr>
        <w:t>Wayne (Parks lease arrangements)</w:t>
      </w:r>
      <w:r>
        <w:t xml:space="preserve">: Apologies; unable to attend. Questions and feedback to be fed back to Wayne; follow-up discussion </w:t>
      </w:r>
      <w:proofErr w:type="gramStart"/>
      <w:r>
        <w:t>at a later date</w:t>
      </w:r>
      <w:proofErr w:type="gramEnd"/>
      <w:r>
        <w:t>.</w:t>
      </w:r>
    </w:p>
    <w:p w14:paraId="10FE6AB3" w14:textId="77777777" w:rsidR="00DB7037" w:rsidRDefault="00AF0728" w:rsidP="004F4A7C">
      <w:pPr>
        <w:pStyle w:val="FirstParagraph"/>
      </w:pPr>
      <w:r>
        <w:rPr>
          <w:b/>
          <w:bCs/>
        </w:rPr>
        <w:t>Collaborative work</w:t>
      </w:r>
      <w:r>
        <w:t>: Consider joint initiatives between adventure playgrounds, parks, and sports organisations (e.g., boating activities in Victoria Park, multi-sector outreach).</w:t>
      </w:r>
    </w:p>
    <w:p w14:paraId="0B501AB7" w14:textId="77777777" w:rsidR="00DB7037" w:rsidRDefault="00AF0728" w:rsidP="004F4A7C">
      <w:pPr>
        <w:pStyle w:val="FirstParagraph"/>
      </w:pPr>
      <w:r>
        <w:rPr>
          <w:b/>
          <w:bCs/>
        </w:rPr>
        <w:t>Girls’ Physical Activity Collective (Tower Hamlets)</w:t>
      </w:r>
      <w:r>
        <w:t>: Coordination meeting scheduled for July 14th at the town hall. Involves influential partners, policymakers, and young women coaches/athletes.</w:t>
      </w:r>
    </w:p>
    <w:p w14:paraId="1B1D8F1D" w14:textId="1D68BF49" w:rsidR="00DB7037" w:rsidRDefault="00AF0728" w:rsidP="004F4A7C">
      <w:pPr>
        <w:pStyle w:val="FirstParagraph"/>
      </w:pPr>
      <w:r>
        <w:rPr>
          <w:b/>
          <w:bCs/>
        </w:rPr>
        <w:t xml:space="preserve">Voluntary </w:t>
      </w:r>
      <w:r w:rsidR="00EC6559">
        <w:rPr>
          <w:b/>
          <w:bCs/>
        </w:rPr>
        <w:t>s</w:t>
      </w:r>
      <w:r>
        <w:rPr>
          <w:b/>
          <w:bCs/>
        </w:rPr>
        <w:t xml:space="preserve">ector </w:t>
      </w:r>
      <w:r w:rsidR="00EC6559">
        <w:rPr>
          <w:b/>
          <w:bCs/>
        </w:rPr>
        <w:t>p</w:t>
      </w:r>
      <w:r>
        <w:rPr>
          <w:b/>
          <w:bCs/>
        </w:rPr>
        <w:t xml:space="preserve">remises </w:t>
      </w:r>
      <w:r w:rsidR="00EC6559">
        <w:rPr>
          <w:b/>
          <w:bCs/>
        </w:rPr>
        <w:t>p</w:t>
      </w:r>
      <w:r>
        <w:rPr>
          <w:b/>
          <w:bCs/>
        </w:rPr>
        <w:t>olicy</w:t>
      </w:r>
      <w:r>
        <w:t>: Advocacy needed on importance of stable, affordable space for community play and sports organisations.</w:t>
      </w:r>
    </w:p>
    <w:p w14:paraId="5807FA97" w14:textId="77777777" w:rsidR="00DB7037" w:rsidRDefault="00AF0728" w:rsidP="004F4A7C">
      <w:pPr>
        <w:pStyle w:val="FirstParagraph"/>
      </w:pPr>
      <w:r>
        <w:pict w14:anchorId="6135DFD6">
          <v:rect id="_x0000_i1038" style="width:0;height:1.5pt" o:hralign="center" o:hrstd="t" o:hr="t"/>
        </w:pict>
      </w:r>
    </w:p>
    <w:p w14:paraId="5E7212B2" w14:textId="65453554" w:rsidR="00DB7037" w:rsidRDefault="00DB7037" w:rsidP="004F4A7C">
      <w:pPr>
        <w:pStyle w:val="FirstParagraph"/>
      </w:pPr>
      <w:bookmarkStart w:id="19" w:name="summary"/>
      <w:bookmarkEnd w:id="0"/>
      <w:bookmarkEnd w:id="18"/>
      <w:bookmarkEnd w:id="19"/>
    </w:p>
    <w:sectPr w:rsidR="00DB703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6FFE" w14:textId="77777777" w:rsidR="00AF0728" w:rsidRDefault="00AF0728">
      <w:pPr>
        <w:spacing w:after="0"/>
      </w:pPr>
      <w:r>
        <w:separator/>
      </w:r>
    </w:p>
  </w:endnote>
  <w:endnote w:type="continuationSeparator" w:id="0">
    <w:p w14:paraId="5E817EA9" w14:textId="77777777" w:rsidR="00AF0728" w:rsidRDefault="00AF07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9C98" w14:textId="77777777" w:rsidR="00AF0728" w:rsidRDefault="00AF0728">
      <w:r>
        <w:separator/>
      </w:r>
    </w:p>
  </w:footnote>
  <w:footnote w:type="continuationSeparator" w:id="0">
    <w:p w14:paraId="3DE0E1A9" w14:textId="77777777" w:rsidR="00AF0728" w:rsidRDefault="00AF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D06DB7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2D3493F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513571025">
    <w:abstractNumId w:val="0"/>
  </w:num>
  <w:num w:numId="2" w16cid:durableId="1577203848">
    <w:abstractNumId w:val="1"/>
  </w:num>
  <w:num w:numId="3" w16cid:durableId="1700159689">
    <w:abstractNumId w:val="1"/>
  </w:num>
  <w:num w:numId="4" w16cid:durableId="428624146">
    <w:abstractNumId w:val="1"/>
  </w:num>
  <w:num w:numId="5" w16cid:durableId="2031565628">
    <w:abstractNumId w:val="1"/>
  </w:num>
  <w:num w:numId="6" w16cid:durableId="1749887283">
    <w:abstractNumId w:val="1"/>
  </w:num>
  <w:num w:numId="7" w16cid:durableId="2113743309">
    <w:abstractNumId w:val="1"/>
  </w:num>
  <w:num w:numId="8" w16cid:durableId="1652441219">
    <w:abstractNumId w:val="1"/>
  </w:num>
  <w:num w:numId="9" w16cid:durableId="226455281">
    <w:abstractNumId w:val="1"/>
  </w:num>
  <w:num w:numId="10" w16cid:durableId="224873597">
    <w:abstractNumId w:val="1"/>
  </w:num>
  <w:num w:numId="11" w16cid:durableId="1680160745">
    <w:abstractNumId w:val="1"/>
  </w:num>
  <w:num w:numId="12" w16cid:durableId="1470785353">
    <w:abstractNumId w:val="1"/>
  </w:num>
  <w:num w:numId="13" w16cid:durableId="20067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37"/>
    <w:rsid w:val="004F4A7C"/>
    <w:rsid w:val="007E6871"/>
    <w:rsid w:val="00A31B0D"/>
    <w:rsid w:val="00AF0728"/>
    <w:rsid w:val="00DB7037"/>
    <w:rsid w:val="00EC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D81C3"/>
  <w15:docId w15:val="{235DDCE4-8FFF-4F51-BF37-2307E1BD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61CE99A5641428BB1EB9A9501D1F2" ma:contentTypeVersion="18" ma:contentTypeDescription="Create a new document." ma:contentTypeScope="" ma:versionID="6e78841d3aa051150feda4be63d76018">
  <xsd:schema xmlns:xsd="http://www.w3.org/2001/XMLSchema" xmlns:xs="http://www.w3.org/2001/XMLSchema" xmlns:p="http://schemas.microsoft.com/office/2006/metadata/properties" xmlns:ns2="eb77be9c-1a0a-4327-a5db-1e996c4e02c2" xmlns:ns3="65c4db17-f985-465a-bedb-8343fe9111ce" targetNamespace="http://schemas.microsoft.com/office/2006/metadata/properties" ma:root="true" ma:fieldsID="e647311a3bf472cfed9a5d152564e6bb" ns2:_="" ns3:_="">
    <xsd:import namespace="eb77be9c-1a0a-4327-a5db-1e996c4e02c2"/>
    <xsd:import namespace="65c4db17-f985-465a-bedb-8343fe911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7be9c-1a0a-4327-a5db-1e996c4e0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b09db4-4a85-424d-a787-44dc9cb2e8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4db17-f985-465a-bedb-8343fe9111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af2299-e2b8-48d0-896a-398070dde429}" ma:internalName="TaxCatchAll" ma:showField="CatchAllData" ma:web="65c4db17-f985-465a-bedb-8343fe911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77be9c-1a0a-4327-a5db-1e996c4e02c2">
      <Terms xmlns="http://schemas.microsoft.com/office/infopath/2007/PartnerControls"/>
    </lcf76f155ced4ddcb4097134ff3c332f>
    <TaxCatchAll xmlns="65c4db17-f985-465a-bedb-8343fe9111ce" xsi:nil="true"/>
  </documentManagement>
</p:properties>
</file>

<file path=customXml/itemProps1.xml><?xml version="1.0" encoding="utf-8"?>
<ds:datastoreItem xmlns:ds="http://schemas.openxmlformats.org/officeDocument/2006/customXml" ds:itemID="{40D5D852-B2C0-4346-B85C-37B0C2EF1E5A}"/>
</file>

<file path=customXml/itemProps2.xml><?xml version="1.0" encoding="utf-8"?>
<ds:datastoreItem xmlns:ds="http://schemas.openxmlformats.org/officeDocument/2006/customXml" ds:itemID="{89F1971D-27B0-469A-9C56-A17FA84725EC}"/>
</file>

<file path=customXml/itemProps3.xml><?xml version="1.0" encoding="utf-8"?>
<ds:datastoreItem xmlns:ds="http://schemas.openxmlformats.org/officeDocument/2006/customXml" ds:itemID="{B3DA9B7C-B934-49FD-B208-4345D6D9A5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THCVS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Sumayyah Barre</dc:creator>
  <cp:keywords/>
  <cp:lastModifiedBy>Sumayyah Barre</cp:lastModifiedBy>
  <cp:revision>2</cp:revision>
  <dcterms:created xsi:type="dcterms:W3CDTF">2026-07-17T10:10:00Z</dcterms:created>
  <dcterms:modified xsi:type="dcterms:W3CDTF">2026-07-17T10:10:00Z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0x010100E6A61CE99A5641428BB1EB9A9501D1F2</vt:lpwstr>
  </property>
</Properties>
</file>